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end"/>
        <w:rPr>
          <w:rFonts w:ascii="Times New Roman" w:hAnsi="Times New Roman" w:cs="Times New Roman"/>
          <w:sz w:val="20"/>
          <w:szCs w:val="20"/>
        </w:rPr>
      </w:pPr>
      <w:r>
        <w:rPr>
          <w:rFonts w:cs="Times New Roman" w:ascii="Times New Roman" w:hAnsi="Times New Roman"/>
          <w:sz w:val="16"/>
          <w:szCs w:val="16"/>
        </w:rPr>
        <w:t>Załącznik nr 7 do „Zapytania ofertowego”</w:t>
      </w:r>
    </w:p>
    <w:p>
      <w:pPr>
        <w:pStyle w:val="Standard"/>
        <w:jc w:val="end"/>
        <w:rPr>
          <w:rFonts w:ascii="Times New Roman" w:hAnsi="Times New Roman" w:cs="Times New Roman"/>
          <w:sz w:val="20"/>
          <w:szCs w:val="20"/>
        </w:rPr>
      </w:pPr>
      <w:r>
        <w:rPr>
          <w:rFonts w:cs="Times New Roman" w:ascii="Times New Roman" w:hAnsi="Times New Roman"/>
          <w:sz w:val="20"/>
          <w:szCs w:val="20"/>
        </w:rPr>
      </w:r>
    </w:p>
    <w:p>
      <w:pPr>
        <w:pStyle w:val="Standard"/>
        <w:rPr>
          <w:rFonts w:ascii="Times New Roman" w:hAnsi="Times New Roman" w:cs="Times New Roman"/>
          <w:sz w:val="20"/>
          <w:szCs w:val="20"/>
        </w:rPr>
      </w:pPr>
      <w:r>
        <w:rPr>
          <w:rFonts w:cs="Times New Roman" w:ascii="Times New Roman" w:hAnsi="Times New Roman"/>
          <w:sz w:val="20"/>
          <w:szCs w:val="20"/>
        </w:rPr>
      </w:r>
    </w:p>
    <w:p>
      <w:pPr>
        <w:pStyle w:val="Standard"/>
        <w:jc w:val="center"/>
        <w:rPr>
          <w:rFonts w:ascii="Times New Roman" w:hAnsi="Times New Roman" w:cs="Times New Roman"/>
          <w:b/>
        </w:rPr>
      </w:pPr>
      <w:r>
        <w:rPr>
          <w:rFonts w:cs="Times New Roman" w:ascii="Times New Roman" w:hAnsi="Times New Roman"/>
          <w:b/>
        </w:rPr>
        <w:t>Kalkulacja cenowa</w:t>
      </w:r>
    </w:p>
    <w:p>
      <w:pPr>
        <w:pStyle w:val="Standard"/>
        <w:jc w:val="center"/>
        <w:rPr>
          <w:rFonts w:ascii="Times New Roman" w:hAnsi="Times New Roman" w:cs="Times New Roman"/>
          <w:b/>
        </w:rPr>
      </w:pPr>
      <w:r>
        <w:rPr>
          <w:rFonts w:cs="Times New Roman" w:ascii="Times New Roman" w:hAnsi="Times New Roman"/>
          <w:b/>
        </w:rPr>
        <w:t>(formularz asortymentowo - cenowy)</w:t>
      </w:r>
    </w:p>
    <w:p>
      <w:pPr>
        <w:pStyle w:val="Standard"/>
        <w:jc w:val="center"/>
        <w:rPr>
          <w:rFonts w:ascii="Times New Roman" w:hAnsi="Times New Roman" w:cs="Times New Roman"/>
          <w:b/>
        </w:rPr>
      </w:pPr>
      <w:r>
        <w:rPr>
          <w:rFonts w:cs="Times New Roman" w:ascii="Times New Roman" w:hAnsi="Times New Roman"/>
          <w:b/>
        </w:rPr>
      </w:r>
    </w:p>
    <w:p>
      <w:pPr>
        <w:pStyle w:val="Standard"/>
        <w:jc w:val="center"/>
        <w:rPr>
          <w:rFonts w:ascii="Times New Roman" w:hAnsi="Times New Roman" w:cs="Times New Roman"/>
        </w:rPr>
      </w:pPr>
      <w:r>
        <w:rPr>
          <w:rFonts w:cs="Times New Roman" w:ascii="Times New Roman" w:hAnsi="Times New Roman"/>
        </w:rPr>
        <w:t xml:space="preserve">Kategoria CPV 15300000 -  warzywa i owoce </w:t>
      </w:r>
    </w:p>
    <w:p>
      <w:pPr>
        <w:pStyle w:val="Standard"/>
        <w:rPr>
          <w:rFonts w:ascii="Times New Roman" w:hAnsi="Times New Roman" w:cs="Times New Roman"/>
        </w:rPr>
      </w:pPr>
      <w:r>
        <w:rPr>
          <w:rFonts w:cs="Times New Roman" w:ascii="Times New Roman" w:hAnsi="Times New Roman"/>
        </w:rPr>
        <w:t xml:space="preserve">                                          </w:t>
      </w:r>
    </w:p>
    <w:p>
      <w:pPr>
        <w:pStyle w:val="Standard"/>
        <w:jc w:val="end"/>
        <w:rPr>
          <w:rFonts w:ascii="Times New Roman" w:hAnsi="Times New Roman" w:cs="Times New Roman"/>
          <w:sz w:val="20"/>
          <w:szCs w:val="20"/>
        </w:rPr>
      </w:pPr>
      <w:r>
        <w:rPr>
          <w:rFonts w:cs="Times New Roman" w:ascii="Times New Roman" w:hAnsi="Times New Roman"/>
          <w:sz w:val="20"/>
          <w:szCs w:val="20"/>
        </w:rPr>
      </w:r>
    </w:p>
    <w:tbl>
      <w:tblPr>
        <w:tblStyle w:val="4"/>
        <w:tblW w:w="10723" w:type="dxa"/>
        <w:jc w:val="start"/>
        <w:tblInd w:w="-362" w:type="dxa"/>
        <w:tblLayout w:type="fixed"/>
        <w:tblCellMar>
          <w:top w:w="0" w:type="dxa"/>
          <w:start w:w="108" w:type="dxa"/>
          <w:bottom w:w="0" w:type="dxa"/>
          <w:end w:w="108" w:type="dxa"/>
        </w:tblCellMar>
      </w:tblPr>
      <w:tblGrid>
        <w:gridCol w:w="727"/>
        <w:gridCol w:w="1892"/>
        <w:gridCol w:w="1477"/>
        <w:gridCol w:w="627"/>
        <w:gridCol w:w="1178"/>
        <w:gridCol w:w="984"/>
        <w:gridCol w:w="1285"/>
        <w:gridCol w:w="1088"/>
        <w:gridCol w:w="1465"/>
      </w:tblGrid>
      <w:tr>
        <w:trPr>
          <w:trHeight w:val="670"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Lp.</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Nazwa</w:t>
            </w:r>
          </w:p>
          <w:p>
            <w:pPr>
              <w:pStyle w:val="Standard"/>
              <w:spacing w:before="0" w:after="0"/>
              <w:jc w:val="start"/>
              <w:rPr>
                <w:rFonts w:ascii="Times New Roman" w:hAnsi="Times New Roman"/>
                <w:sz w:val="20"/>
                <w:szCs w:val="20"/>
              </w:rPr>
            </w:pPr>
            <w:r>
              <w:rPr>
                <w:rFonts w:cs="Times New Roman" w:ascii="Times New Roman" w:hAnsi="Times New Roman"/>
                <w:sz w:val="20"/>
                <w:szCs w:val="20"/>
              </w:rPr>
              <w:t>towaru</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Jednostka</w:t>
            </w:r>
          </w:p>
          <w:p>
            <w:pPr>
              <w:pStyle w:val="Standard"/>
              <w:spacing w:before="0" w:after="0"/>
              <w:jc w:val="start"/>
              <w:rPr>
                <w:rFonts w:ascii="Times New Roman" w:hAnsi="Times New Roman"/>
                <w:sz w:val="20"/>
                <w:szCs w:val="20"/>
              </w:rPr>
            </w:pPr>
            <w:r>
              <w:rPr>
                <w:rFonts w:cs="Times New Roman" w:ascii="Times New Roman" w:hAnsi="Times New Roman"/>
                <w:sz w:val="20"/>
                <w:szCs w:val="20"/>
              </w:rPr>
              <w:t>miary</w:t>
            </w:r>
          </w:p>
        </w:tc>
        <w:tc>
          <w:tcPr>
            <w:tcW w:w="6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Cena</w:t>
            </w:r>
          </w:p>
          <w:p>
            <w:pPr>
              <w:pStyle w:val="Standard"/>
              <w:spacing w:before="0" w:after="0"/>
              <w:jc w:val="start"/>
              <w:rPr>
                <w:rFonts w:ascii="Times New Roman" w:hAnsi="Times New Roman"/>
                <w:sz w:val="20"/>
                <w:szCs w:val="20"/>
              </w:rPr>
            </w:pPr>
            <w:r>
              <w:rPr>
                <w:rFonts w:cs="Times New Roman" w:ascii="Times New Roman" w:hAnsi="Times New Roman"/>
                <w:sz w:val="20"/>
                <w:szCs w:val="20"/>
              </w:rPr>
              <w:t>jedn.</w:t>
            </w:r>
          </w:p>
          <w:p>
            <w:pPr>
              <w:pStyle w:val="Standard"/>
              <w:spacing w:before="0" w:after="0"/>
              <w:jc w:val="start"/>
              <w:rPr>
                <w:rFonts w:ascii="Times New Roman" w:hAnsi="Times New Roman"/>
                <w:sz w:val="20"/>
                <w:szCs w:val="20"/>
              </w:rPr>
            </w:pPr>
            <w:r>
              <w:rPr>
                <w:rFonts w:cs="Times New Roman" w:ascii="Times New Roman" w:hAnsi="Times New Roman"/>
                <w:sz w:val="20"/>
                <w:szCs w:val="20"/>
              </w:rPr>
              <w:t>netto</w:t>
            </w:r>
          </w:p>
        </w:tc>
        <w:tc>
          <w:tcPr>
            <w:tcW w:w="1178"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Stawka</w:t>
            </w:r>
          </w:p>
          <w:p>
            <w:pPr>
              <w:pStyle w:val="Standard"/>
              <w:spacing w:before="0" w:after="0"/>
              <w:jc w:val="start"/>
              <w:rPr>
                <w:rFonts w:ascii="Times New Roman" w:hAnsi="Times New Roman"/>
                <w:sz w:val="20"/>
                <w:szCs w:val="20"/>
              </w:rPr>
            </w:pPr>
            <w:r>
              <w:rPr>
                <w:rFonts w:cs="Times New Roman" w:ascii="Times New Roman" w:hAnsi="Times New Roman"/>
                <w:sz w:val="20"/>
                <w:szCs w:val="20"/>
              </w:rPr>
              <w:t>podatku</w:t>
            </w:r>
          </w:p>
          <w:p>
            <w:pPr>
              <w:pStyle w:val="Standard"/>
              <w:spacing w:before="0" w:after="0"/>
              <w:jc w:val="start"/>
              <w:rPr>
                <w:rFonts w:ascii="Times New Roman" w:hAnsi="Times New Roman"/>
                <w:sz w:val="20"/>
                <w:szCs w:val="20"/>
              </w:rPr>
            </w:pPr>
            <w:r>
              <w:rPr>
                <w:rFonts w:cs="Times New Roman" w:ascii="Times New Roman" w:hAnsi="Times New Roman"/>
                <w:sz w:val="20"/>
                <w:szCs w:val="20"/>
              </w:rPr>
              <w:t>VAT w %</w:t>
            </w:r>
          </w:p>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Ilość towaru</w:t>
            </w:r>
          </w:p>
        </w:tc>
        <w:tc>
          <w:tcPr>
            <w:tcW w:w="1285"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Wartość</w:t>
            </w:r>
          </w:p>
          <w:p>
            <w:pPr>
              <w:pStyle w:val="Standard"/>
              <w:spacing w:before="0" w:after="0"/>
              <w:jc w:val="start"/>
              <w:rPr>
                <w:rFonts w:ascii="Times New Roman" w:hAnsi="Times New Roman"/>
                <w:sz w:val="20"/>
                <w:szCs w:val="20"/>
              </w:rPr>
            </w:pPr>
            <w:r>
              <w:rPr>
                <w:rFonts w:cs="Times New Roman" w:ascii="Times New Roman" w:hAnsi="Times New Roman"/>
                <w:sz w:val="20"/>
                <w:szCs w:val="20"/>
              </w:rPr>
              <w:t>netto w zł</w:t>
            </w:r>
          </w:p>
        </w:tc>
        <w:tc>
          <w:tcPr>
            <w:tcW w:w="1088"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Wartość</w:t>
            </w:r>
          </w:p>
          <w:p>
            <w:pPr>
              <w:pStyle w:val="Standard"/>
              <w:spacing w:before="0" w:after="0"/>
              <w:jc w:val="start"/>
              <w:rPr>
                <w:rFonts w:ascii="Times New Roman" w:hAnsi="Times New Roman"/>
                <w:sz w:val="20"/>
                <w:szCs w:val="20"/>
              </w:rPr>
            </w:pPr>
            <w:r>
              <w:rPr>
                <w:rFonts w:cs="Times New Roman" w:ascii="Times New Roman" w:hAnsi="Times New Roman"/>
                <w:sz w:val="20"/>
                <w:szCs w:val="20"/>
              </w:rPr>
              <w:t>podatku</w:t>
            </w:r>
          </w:p>
          <w:p>
            <w:pPr>
              <w:pStyle w:val="Standard"/>
              <w:spacing w:before="0" w:after="0"/>
              <w:jc w:val="start"/>
              <w:rPr>
                <w:rFonts w:ascii="Times New Roman" w:hAnsi="Times New Roman"/>
                <w:sz w:val="20"/>
                <w:szCs w:val="20"/>
              </w:rPr>
            </w:pPr>
            <w:r>
              <w:rPr>
                <w:rFonts w:cs="Times New Roman" w:ascii="Times New Roman" w:hAnsi="Times New Roman"/>
                <w:sz w:val="20"/>
                <w:szCs w:val="20"/>
              </w:rPr>
              <w:t>VAT w zł</w:t>
            </w:r>
          </w:p>
        </w:tc>
        <w:tc>
          <w:tcPr>
            <w:tcW w:w="1465"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Wartość brutto w zł</w:t>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Banany – klasa jakości I, długość paluszka w zakresie 20-25 cm, w kolorze skórki żółto-zielonej, twarde, w stanie nienaruszonym - bez odgnieceń, stłuczeń i ciemnych plam na skórce, o nienaruszonej szypułce owocostanu i uszkodzeń spowodowanych przez grzyby, zawartość każdego opakowania musi być jednorodna i składać się wyłącznie z bananów o tym samym pochodzeniu, odmianie i/lub typie handlowym i jakości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900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Burak ćwikłowy – klasa jakości I, prawidłowo wykształcone, jędrne,czyste, bez grudek ziemi, bez kamieni, bez objawów zwiędnięcia, zaparzeń, zamarznięcia, pleśni, o średnicy 6-10 cm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Cebula, klasa jakości I, biała, cała, bez żadnych uszkodzeń, pokryta suchą łuską, jędrna, bez objawów wyrośnięcia lub kiełkowania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sz w:val="20"/>
                <w:szCs w:val="20"/>
              </w:rPr>
              <w:t>Gruszka luzem, klasa jakości I, jedna z odmian: Lukasówka, Konferencja, Faworytka, Erika, Paten, Paryżanka, Bonkreta Wiliamsa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5</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sz w:val="20"/>
                <w:szCs w:val="20"/>
              </w:rPr>
              <w:t>Jabłka czerwone luzem, klasa jakości I, o średnicy 6,5 – 8,00 cm (jedna z odmian) Ligol, Cortland,  Paula red, Delikates, Alwa,  Jonagored, Gala, Rubinstar,  Champion</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90"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6</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sz w:val="20"/>
                <w:szCs w:val="20"/>
              </w:rPr>
              <w:t xml:space="preserve">Kapusta biała – klasa jakości I, kapusta o świeżym wyglądzie, prawidłowo wykształcona, bez odgnieceń i uszkodzeń, niepopękana, bez oznak wyrastania kwiatostanu, czysta, niezwiędnięta, jednolita odmianowo. Łodyga przycięcia poniżej najniższego liścia, liście powinny przylegać do siebie, a miejsce cięcia powinno być czyste. Masa główki nie mniej niż 1200g oraz duże główki 3-4 kg na gołąbki. Główki kapusty głowiastej muszą być jednolite pod względem kształtu i barwy. Okres przydatności do spożycia deklarowany przez producenta powinien wynosić nie mniej niż 14 dni od daty dostawy do magazynu Zamawiającego.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90" w:hRule="atLeast"/>
        </w:trPr>
        <w:tc>
          <w:tcPr>
            <w:tcW w:w="72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7</w:t>
            </w:r>
          </w:p>
        </w:tc>
        <w:tc>
          <w:tcPr>
            <w:tcW w:w="1892"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Kapusta biała MŁODA – klasa jakości I, kapusta o świeżym wyglądzie, prawidłowo wykształcona, bez odgnieceń i uszkodzeń, niepopękana, bez oznak wyrastania kwiatostanu, czysta, niezwiędnięta, jednolita odmianowo. Łodyga przycięcia poniżej najniższego liścia, liście powinny przylegać do siebie, a miejsce cięcia powinno być czyste. Masa główki 3-4 kg (na gołąbki). Główki kapusty głowiastej muszą być jednolite pod względem kształtu i barwy. Okres przydatności do spożycia deklarowany przez producenta powinien wynosić nie mniej niż 14 dni od daty dostawy do magazynu Zamawiającego. </w:t>
            </w:r>
          </w:p>
        </w:tc>
        <w:tc>
          <w:tcPr>
            <w:tcW w:w="147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kg</w:t>
            </w:r>
          </w:p>
        </w:tc>
        <w:tc>
          <w:tcPr>
            <w:tcW w:w="62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100</w:t>
            </w:r>
          </w:p>
        </w:tc>
        <w:tc>
          <w:tcPr>
            <w:tcW w:w="128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8</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Kapusta kiszona, klasa jakości I, opakowanie – wiaderko 5 kg. Produkt utrwalony w procesie naturalnej fermentacji, bez dodatku kwasu octowego i kwasu mlekowego. Kapusta poszatkowana, jędrna i chrupka, o barwie jasnożółtej, smaku i aromacie charakterystycznym dla prawidłowo ukiszonej kapusty, bez obcych posmaków i zapachów. Cechy dyskwalifikujące: obecność pleśni, objawy gnicia lub zepsucia, zmiana barwy, nadmierne rozmiękczenie produktu, obce posmaki i zapachy oraz dodatek kwasu octowego lub kwasu mlekowego. Okres przydatności do spożycia deklarowany przez producenta powinien wynosić nie mniej niż 14 dni od daty dostawy do magazynu Zamawiającego.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9</w:t>
            </w:r>
          </w:p>
        </w:tc>
        <w:tc>
          <w:tcPr>
            <w:tcW w:w="1892" w:type="dxa"/>
            <w:tcBorders>
              <w:top w:val="nil"/>
            </w:tcBorders>
          </w:tcPr>
          <w:p>
            <w:pPr>
              <w:pStyle w:val="BodyText"/>
              <w:spacing w:before="0" w:after="0"/>
              <w:jc w:val="start"/>
              <w:rPr>
                <w:rFonts w:ascii="Times New Roman" w:hAnsi="Times New Roman" w:eastAsia="SimSun" w:cs="Times New Roman"/>
                <w:kern w:val="2"/>
                <w:sz w:val="20"/>
                <w:szCs w:val="20"/>
                <w:lang w:eastAsia="zh-CN" w:bidi="hi-IN"/>
              </w:rPr>
            </w:pPr>
            <w:r>
              <w:rPr>
                <w:rFonts w:eastAsia="SimSun" w:cs="Times New Roman" w:ascii="Times New Roman" w:hAnsi="Times New Roman"/>
                <w:kern w:val="2"/>
                <w:sz w:val="20"/>
                <w:szCs w:val="20"/>
                <w:lang w:eastAsia="zh-CN" w:bidi="hi-IN"/>
              </w:rPr>
              <w:t>Kapusta pekińska – klasa jakości I, kapusta o świeżym wyglądzie, prawidłowo wykształcona, wydłużona, zwarta, jednolita odmianowo, bez wyrośniętych pędów kwiatowych, liście zewnętrzne w kolorze zielonym do seledyn, liście kształtu owalnego duże, szerokie, pomarszczone i żyłkowane, z brzegu faliste, łodyga ucięta nieco poniżej najniższego liścia; liście powinny pozostać mocno przytwierdzone, a miejsce cięcia powinno być czyste; masa główki nie mniej niż 450 g do 2kg</w:t>
            </w:r>
          </w:p>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7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kg</w:t>
            </w:r>
          </w:p>
        </w:tc>
        <w:tc>
          <w:tcPr>
            <w:tcW w:w="62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120</w:t>
            </w:r>
          </w:p>
        </w:tc>
        <w:tc>
          <w:tcPr>
            <w:tcW w:w="128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10</w:t>
            </w:r>
          </w:p>
        </w:tc>
        <w:tc>
          <w:tcPr>
            <w:tcW w:w="1892" w:type="dxa"/>
            <w:tcBorders/>
          </w:tcPr>
          <w:p>
            <w:pPr>
              <w:pStyle w:val="Standard"/>
              <w:spacing w:before="0" w:after="0"/>
              <w:jc w:val="start"/>
              <w:rPr>
                <w:rFonts w:ascii="Times New Roman" w:hAnsi="Times New Roman"/>
                <w:sz w:val="20"/>
                <w:szCs w:val="20"/>
                <w:lang w:val="pl-PL"/>
              </w:rPr>
            </w:pPr>
            <w:r>
              <w:rPr>
                <w:rFonts w:ascii="Times New Roman" w:hAnsi="Times New Roman"/>
                <w:sz w:val="20"/>
                <w:szCs w:val="20"/>
                <w:lang w:val="pl-PL"/>
              </w:rPr>
              <w:t xml:space="preserve">Koperek świeży (pęczek) klasa jakości I, waga pęczka minimum 150 g, klasa jakości I, ładny, zielony (bez pożółkłych części), świeży, czysty, bez ziemi, chwastów i traw, niezwiędnięty, bez objawów gnicia, pleśni, zaparzenia, bez uszkodzeń mechanicznych, długość kopru: nie więcej niż 25 cm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11</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Mandarynka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315"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12</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Marchew – klasa jakości I, korzeń cały i czysty (należycie osuszony po umyciu), bez żadnych uszkodzeń (bez uciętych głów oraz odłamanych korzeni bocznych); marchew świeża, jędrna, jednolitej odmiany, niezdrewniała, prosta, kształtna (bez bocznych rozgałęzień i rozwidleń), bez szczelin, odgnieceń i pęknięć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500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w:t>
            </w:r>
            <w:r>
              <w:rPr>
                <w:rFonts w:cs="Times New Roman" w:ascii="Times New Roman" w:hAnsi="Times New Roman"/>
                <w:sz w:val="20"/>
                <w:szCs w:val="20"/>
              </w:rPr>
              <w:t>3</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sz w:val="20"/>
                <w:szCs w:val="20"/>
              </w:rPr>
              <w:t>Natka pietruszki (pęczek) klasa jakości I</w:t>
            </w:r>
            <w:r>
              <w:rPr>
                <w:rFonts w:ascii="Times New Roman" w:hAnsi="Times New Roman"/>
                <w:sz w:val="20"/>
                <w:szCs w:val="20"/>
                <w:lang w:val="pl-PL"/>
              </w:rPr>
              <w:t>, waga minimalna 30 g maksymalna 50 g</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w:t>
            </w:r>
            <w:r>
              <w:rPr>
                <w:rFonts w:cs="Times New Roman" w:ascii="Times New Roman" w:hAnsi="Times New Roman"/>
                <w:sz w:val="20"/>
                <w:szCs w:val="20"/>
              </w:rPr>
              <w:t>4</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Ogórek kiszony opakowanie wiaderko 3kg, klasa jakości I, ogórki świeże z dodatkiem roślinnych przypraw aromatyczno-smakowych, w słonej zalewie, poddany naturalnemu procesowi fermentacji, bez dodatku kwasu mlekowego lub octowego. Twardy i chrupiący. Okres przydatności do spożycia deklarowany przez producenta powinien wynosić nie mniej niż 30 dni od daty dostawy do magazynu Zamawiającego, produkt utrwalony naturalnie bez dodatkowego kwasu octowego, mlekowego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w:t>
            </w:r>
            <w:r>
              <w:rPr>
                <w:rFonts w:cs="Times New Roman" w:ascii="Times New Roman" w:hAnsi="Times New Roman"/>
                <w:sz w:val="20"/>
                <w:szCs w:val="20"/>
              </w:rPr>
              <w:t>5</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Ogórek świeży luzem, klasa jakości I, jędrne, o świeżym i zdrowym wyglądzie, o komorach nasiennych bez pustych przestrzeni,bez gorzkiego smaku, prawidłowo wykształcone i praktycznie proste, długość paluszka ok. 15-25cm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w:t>
            </w:r>
            <w:r>
              <w:rPr>
                <w:rFonts w:cs="Times New Roman" w:ascii="Times New Roman" w:hAnsi="Times New Roman"/>
                <w:sz w:val="20"/>
                <w:szCs w:val="20"/>
              </w:rPr>
              <w:t>6</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Papryka czerwona świeża – klasa jakości I, papryka w kolorze czerwonym , o świeżym, zdrowym wyglądzie, twarda, jędrna, dobrze rozwinięta, bez uszkodzeń, w tym spowodowanych przez słońce i mróz. Papryka z zieloną szypułką, kielich nienaruszony.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80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w:t>
            </w:r>
            <w:r>
              <w:rPr>
                <w:rFonts w:cs="Times New Roman" w:ascii="Times New Roman" w:hAnsi="Times New Roman"/>
                <w:sz w:val="20"/>
                <w:szCs w:val="20"/>
                <w:lang w:val="pl-PL"/>
              </w:rPr>
              <w:t>7</w:t>
            </w:r>
          </w:p>
        </w:tc>
        <w:tc>
          <w:tcPr>
            <w:tcW w:w="1892" w:type="dxa"/>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 xml:space="preserve">Papryka żółta świeża – klasa jakości I, papryka w kolorze żółtym, o świeżym, zdrowym wyglądzie, twarda, jędrna, dobrze rozwinięta, bez uszkodzeń, w tym spowodowanych przez słońce i mróz. Papryka z zieloną szypułką, kielich nienaruszony.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w:t>
            </w:r>
            <w:r>
              <w:rPr>
                <w:rFonts w:cs="Times New Roman" w:ascii="Times New Roman" w:hAnsi="Times New Roman"/>
                <w:sz w:val="20"/>
                <w:szCs w:val="20"/>
                <w:lang w:val="pl-PL"/>
              </w:rPr>
              <w:t>8</w:t>
            </w:r>
          </w:p>
        </w:tc>
        <w:tc>
          <w:tcPr>
            <w:tcW w:w="1892" w:type="dxa"/>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 xml:space="preserve">Papryka zielona świeża – klasa jakości I, papryka w kolorze zielonym, o świeżym, zdrowym wyglądzie, twarda, jędrna, dobrze rozwinięta, bez uszkodzeń, w tym spowodowanych przez słońce i mróz. Papryka z zieloną szypułką, kielich nienaruszony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w:t>
            </w:r>
            <w:r>
              <w:rPr>
                <w:rFonts w:cs="Times New Roman" w:ascii="Times New Roman" w:hAnsi="Times New Roman"/>
                <w:sz w:val="20"/>
                <w:szCs w:val="20"/>
                <w:lang w:val="pl-PL"/>
              </w:rPr>
              <w:t>9</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Pomarańcze</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05"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20</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Pomidor – klasa jakości I, dostępność poza sezonem - świeże i o zdrowym wyglądzie, czerwone oraz charakterystyczny dla danej odmiany kształt, bez pęknięć, obić, stłuczeń, mechanicznych uszkodzeń, bez objawów gnicia i pleśni. Pomidory odpowiednio dojrzałe, a miąższ jędrny. Pomidory przejrzałe są niedopuszczalne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21</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Por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w:t>
            </w:r>
            <w:r>
              <w:rPr>
                <w:rFonts w:cs="Times New Roman" w:ascii="Times New Roman" w:hAnsi="Times New Roman"/>
                <w:sz w:val="20"/>
                <w:szCs w:val="20"/>
                <w:lang w:val="pl-PL"/>
              </w:rPr>
              <w:t>2</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Sałata masłowa</w:t>
            </w:r>
            <w:r>
              <w:rPr>
                <w:rFonts w:cs="Times New Roman" w:ascii="Times New Roman" w:hAnsi="Times New Roman"/>
                <w:sz w:val="20"/>
                <w:szCs w:val="20"/>
                <w:lang w:val="pl-PL"/>
              </w:rPr>
              <w:t>, min. Waga 200 g</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270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w:t>
            </w:r>
            <w:r>
              <w:rPr>
                <w:rFonts w:cs="Times New Roman" w:ascii="Times New Roman" w:hAnsi="Times New Roman"/>
                <w:sz w:val="20"/>
                <w:szCs w:val="20"/>
                <w:lang w:val="pl-PL"/>
              </w:rPr>
              <w:t>3</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Sałata lodowa</w:t>
            </w:r>
            <w:r>
              <w:rPr>
                <w:rFonts w:cs="Times New Roman" w:ascii="Times New Roman" w:hAnsi="Times New Roman"/>
                <w:sz w:val="20"/>
                <w:szCs w:val="20"/>
                <w:lang w:val="pl-PL"/>
              </w:rPr>
              <w:t>, min. waga 500 g</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w:t>
            </w:r>
            <w:r>
              <w:rPr>
                <w:rFonts w:cs="Times New Roman" w:ascii="Times New Roman" w:hAnsi="Times New Roman"/>
                <w:sz w:val="20"/>
                <w:szCs w:val="20"/>
                <w:lang w:val="pl-PL"/>
              </w:rPr>
              <w:t>4</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Seler korzeniowy</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w:t>
            </w:r>
            <w:r>
              <w:rPr>
                <w:rFonts w:cs="Times New Roman" w:ascii="Times New Roman" w:hAnsi="Times New Roman"/>
                <w:sz w:val="20"/>
                <w:szCs w:val="20"/>
                <w:lang w:val="pl-PL"/>
              </w:rPr>
              <w:t>5</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Szczypior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90"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w:t>
            </w:r>
            <w:r>
              <w:rPr>
                <w:rFonts w:cs="Times New Roman" w:ascii="Times New Roman" w:hAnsi="Times New Roman"/>
                <w:sz w:val="20"/>
                <w:szCs w:val="20"/>
                <w:lang w:val="pl-PL"/>
              </w:rPr>
              <w:t>6</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Śliwka duża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60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w:t>
            </w:r>
            <w:r>
              <w:rPr>
                <w:rFonts w:cs="Times New Roman" w:ascii="Times New Roman" w:hAnsi="Times New Roman"/>
                <w:sz w:val="20"/>
                <w:szCs w:val="20"/>
                <w:lang w:val="pl-PL"/>
              </w:rPr>
              <w:t>7</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Szpinak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Szt/200g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90"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w:t>
            </w:r>
            <w:r>
              <w:rPr>
                <w:rFonts w:cs="Times New Roman" w:ascii="Times New Roman" w:hAnsi="Times New Roman"/>
                <w:sz w:val="20"/>
                <w:szCs w:val="20"/>
                <w:lang w:val="pl-PL"/>
              </w:rPr>
              <w:t>8</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sz w:val="20"/>
                <w:szCs w:val="20"/>
              </w:rPr>
              <w:t xml:space="preserve">Ziemniaki jadalne odmiana Lord, w okresie VI-XII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3000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90"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w:t>
            </w:r>
            <w:r>
              <w:rPr>
                <w:rFonts w:cs="Times New Roman" w:ascii="Times New Roman" w:hAnsi="Times New Roman"/>
                <w:sz w:val="20"/>
                <w:szCs w:val="20"/>
                <w:lang w:val="pl-PL"/>
              </w:rPr>
              <w:t>9</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sz w:val="20"/>
                <w:szCs w:val="20"/>
              </w:rPr>
              <w:t>Ziemniak młody w sezonie, Lord</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1000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30</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Botwina (pęczek) klasa jakości I, liście o zdrowym i świeżym wyglądzie, bez oznak gnicia, zwiędnięcia, bez pożółkłych i suchych liści, pęczek o wadze minimum 300g.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szt </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31</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sz w:val="20"/>
                <w:szCs w:val="20"/>
              </w:rPr>
              <w:t xml:space="preserve">Brokuł świeży – klasa jakości I, całe, jędrne, o świeżym wyglądzie, róże brokułu zwarte, wolne od wad takich jak plamy lub ślady zmarznięcia, pąki róż muszą być zupełnie zamknięte, bez pustych wewnętrznych kanałów, długość brokułu nie może przekraczać 20 cm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w:t>
            </w:r>
            <w:r>
              <w:rPr>
                <w:rFonts w:cs="Times New Roman" w:ascii="Times New Roman" w:hAnsi="Times New Roman"/>
                <w:sz w:val="20"/>
                <w:szCs w:val="20"/>
                <w:lang w:val="pl-PL"/>
              </w:rPr>
              <w:t>2</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Cukinia – klasa jakości I, długość paluszka max 18-25 cm, dostępność poza sezonem, świeża, jędrna i twarda, bez odgnieceń i pęknięć, dostatecznie dojrzała, skórka w kolorze ciemnozielonym o naturalnych żółtych pojedynczych zabarwieniach, o wydłużonym kształcie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60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w:t>
            </w:r>
            <w:r>
              <w:rPr>
                <w:rFonts w:cs="Times New Roman" w:ascii="Times New Roman" w:hAnsi="Times New Roman"/>
                <w:sz w:val="20"/>
                <w:szCs w:val="20"/>
                <w:lang w:val="pl-PL"/>
              </w:rPr>
              <w:t>3</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Czosnek świeży - klasa jakości I; waga 1 główki ok 45g, główka twarda, zwarta, o odpowiednio regularnym kształcie, z całkiem wysuszonym szczypiorem, pokryta łuską zewnętrzną okrywającą główkę i łuską okrywającą pojedyncze ząbki, kraj pochodzenia Polska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szt </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20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82"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w:t>
            </w:r>
            <w:r>
              <w:rPr>
                <w:rFonts w:cs="Times New Roman" w:ascii="Times New Roman" w:hAnsi="Times New Roman"/>
                <w:sz w:val="20"/>
                <w:szCs w:val="20"/>
                <w:lang w:val="pl-PL"/>
              </w:rPr>
              <w:t>4</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Nektarynki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kg </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60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w:t>
            </w:r>
            <w:r>
              <w:rPr>
                <w:rFonts w:cs="Times New Roman" w:ascii="Times New Roman" w:hAnsi="Times New Roman"/>
                <w:sz w:val="20"/>
                <w:szCs w:val="20"/>
                <w:lang w:val="pl-PL"/>
              </w:rPr>
              <w:t>5</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Bataty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60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w:t>
            </w:r>
            <w:r>
              <w:rPr>
                <w:rFonts w:cs="Times New Roman" w:ascii="Times New Roman" w:hAnsi="Times New Roman"/>
                <w:sz w:val="20"/>
                <w:szCs w:val="20"/>
                <w:lang w:val="pl-PL"/>
              </w:rPr>
              <w:t>6</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Arbuz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 xml:space="preserve">kg </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18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w:t>
            </w:r>
            <w:r>
              <w:rPr>
                <w:rFonts w:cs="Times New Roman" w:ascii="Times New Roman" w:hAnsi="Times New Roman"/>
                <w:sz w:val="20"/>
                <w:szCs w:val="20"/>
                <w:lang w:val="pl-PL"/>
              </w:rPr>
              <w:t>7</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Kalafior</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w:t>
            </w:r>
            <w:r>
              <w:rPr>
                <w:rFonts w:cs="Times New Roman" w:ascii="Times New Roman" w:hAnsi="Times New Roman"/>
                <w:sz w:val="20"/>
                <w:szCs w:val="20"/>
                <w:lang w:val="pl-PL"/>
              </w:rPr>
              <w:t>8</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Malina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Opak/150g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3</w:t>
            </w:r>
            <w:r>
              <w:rPr>
                <w:rFonts w:cs="Times New Roman" w:ascii="Times New Roman" w:hAnsi="Times New Roman"/>
                <w:sz w:val="20"/>
                <w:szCs w:val="20"/>
                <w:lang w:val="pl-PL"/>
              </w:rPr>
              <w:t>9</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Cytryna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15</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40</w:t>
            </w:r>
          </w:p>
        </w:tc>
        <w:tc>
          <w:tcPr>
            <w:tcW w:w="1892"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t xml:space="preserve">Kapusta czerwona – klasa jakości I, dostępność poza sezonem, kapusta o świeżym wyglądzie, prawidłowo wykształcona, bez odgnieceń i uszkodzeń, niepopękana, bez oznak wyrastania kwiatostanu, niezwiędnięta, jednolita odmianowo. Łodyga przycięcia poniżej najniższego liścia, liście powinny przylegać do siebie, a miejsce cięcia powinno być czyste. Masa główki nie mniej niż 800g.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w:t>
            </w:r>
            <w:r>
              <w:rPr>
                <w:rFonts w:cs="Times New Roman" w:ascii="Times New Roman" w:hAnsi="Times New Roman"/>
                <w:sz w:val="20"/>
                <w:szCs w:val="20"/>
                <w:lang w:val="pl-PL"/>
              </w:rPr>
              <w:t>1</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Rzodkiewka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100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w:t>
            </w:r>
            <w:r>
              <w:rPr>
                <w:rFonts w:cs="Times New Roman" w:ascii="Times New Roman" w:hAnsi="Times New Roman"/>
                <w:sz w:val="20"/>
                <w:szCs w:val="20"/>
                <w:lang w:val="pl-PL"/>
              </w:rPr>
              <w:t>2</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Roszponka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Opak/100g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15</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w:t>
            </w:r>
            <w:r>
              <w:rPr>
                <w:rFonts w:cs="Times New Roman" w:ascii="Times New Roman" w:hAnsi="Times New Roman"/>
                <w:sz w:val="20"/>
                <w:szCs w:val="20"/>
                <w:lang w:val="pl-PL"/>
              </w:rPr>
              <w:t>3</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Pietruszka korzeń</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w:t>
            </w:r>
            <w:r>
              <w:rPr>
                <w:rFonts w:cs="Times New Roman" w:ascii="Times New Roman" w:hAnsi="Times New Roman"/>
                <w:sz w:val="20"/>
                <w:szCs w:val="20"/>
                <w:lang w:val="pl-PL"/>
              </w:rPr>
              <w:t>4</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Brzoskwinia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60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413"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4</w:t>
            </w:r>
            <w:r>
              <w:rPr>
                <w:rFonts w:cs="Times New Roman" w:ascii="Times New Roman" w:hAnsi="Times New Roman"/>
                <w:sz w:val="20"/>
                <w:szCs w:val="20"/>
                <w:lang w:val="pl-PL"/>
              </w:rPr>
              <w:t>5</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Awokado</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w:t>
            </w:r>
            <w:r>
              <w:rPr>
                <w:rFonts w:cs="Times New Roman" w:ascii="Times New Roman" w:hAnsi="Times New Roman"/>
                <w:sz w:val="20"/>
                <w:szCs w:val="20"/>
                <w:lang w:val="pl-PL"/>
              </w:rPr>
              <w:t>6</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Truskawka</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w:t>
            </w:r>
            <w:r>
              <w:rPr>
                <w:rFonts w:cs="Times New Roman" w:ascii="Times New Roman" w:hAnsi="Times New Roman"/>
                <w:sz w:val="20"/>
                <w:szCs w:val="20"/>
                <w:lang w:val="pl-PL"/>
              </w:rPr>
              <w:t>7</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b w:val="false"/>
                <w:bCs/>
                <w:sz w:val="20"/>
                <w:szCs w:val="20"/>
                <w:lang w:val="pl-PL"/>
              </w:rPr>
              <w:t>Sałata mix,</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Opk/100g-200 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w:t>
            </w:r>
            <w:r>
              <w:rPr>
                <w:rFonts w:cs="Times New Roman" w:ascii="Times New Roman" w:hAnsi="Times New Roman"/>
                <w:sz w:val="20"/>
                <w:szCs w:val="20"/>
                <w:lang w:val="pl-PL"/>
              </w:rPr>
              <w:t>8</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b w:val="false"/>
                <w:bCs/>
                <w:sz w:val="20"/>
                <w:szCs w:val="20"/>
                <w:lang w:val="pl-PL"/>
              </w:rPr>
              <w:t>Pomidorki cherry</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15</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7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w:t>
            </w:r>
            <w:r>
              <w:rPr>
                <w:rFonts w:cs="Times New Roman" w:ascii="Times New Roman" w:hAnsi="Times New Roman"/>
                <w:sz w:val="20"/>
                <w:szCs w:val="20"/>
                <w:lang w:val="pl-PL"/>
              </w:rPr>
              <w:t>9</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Mango</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val="false"/>
                <w:sz w:val="20"/>
                <w:szCs w:val="20"/>
                <w:lang w:val="pl-PL"/>
              </w:rPr>
              <w:t>51</w:t>
            </w:r>
          </w:p>
        </w:tc>
        <w:tc>
          <w:tcPr>
            <w:tcW w:w="1892" w:type="dxa"/>
            <w:tcBorders/>
          </w:tcPr>
          <w:p>
            <w:pPr>
              <w:pStyle w:val="Standard"/>
              <w:spacing w:before="0" w:after="0"/>
              <w:jc w:val="start"/>
              <w:rPr>
                <w:rFonts w:ascii="Times New Roman" w:hAnsi="Times New Roman"/>
                <w:sz w:val="20"/>
                <w:szCs w:val="20"/>
              </w:rPr>
            </w:pPr>
            <w:r>
              <w:rPr>
                <w:rFonts w:ascii="Times New Roman" w:hAnsi="Times New Roman"/>
                <w:b w:val="false"/>
                <w:bCs w:val="false"/>
                <w:sz w:val="20"/>
                <w:szCs w:val="20"/>
                <w:lang w:val="pl-PL"/>
              </w:rPr>
              <w:t>Ananas świeży dojrzały, waga 1 kg</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sz</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2</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Borówka amerykańska opakowanie 125 g</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Opak.</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6</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3</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 xml:space="preserve">Cebula czerwona </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4</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Dynia hokkaido</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30</w:t>
            </w:r>
            <w:bookmarkStart w:id="0" w:name="_GoBack"/>
            <w:bookmarkEnd w:id="0"/>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5</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Granat</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szt</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6</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Grejpfrut cerwony</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15</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7</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Kiwi</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sz</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20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8</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Kiełki</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Opak.</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5</w:t>
            </w:r>
            <w:r>
              <w:rPr>
                <w:rFonts w:cs="Times New Roman" w:ascii="Times New Roman" w:hAnsi="Times New Roman"/>
                <w:sz w:val="20"/>
                <w:szCs w:val="20"/>
                <w:lang w:val="pl-PL"/>
              </w:rPr>
              <w:t>9</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Rzodkiew biała sopel</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40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60</w:t>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val="false"/>
                <w:bCs/>
                <w:sz w:val="20"/>
                <w:szCs w:val="20"/>
                <w:lang w:val="pl-PL"/>
              </w:rPr>
              <w:t>Winogriona bezbestkowe</w:t>
            </w:r>
          </w:p>
        </w:tc>
        <w:tc>
          <w:tcPr>
            <w:tcW w:w="1477"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kg</w:t>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sz w:val="20"/>
                <w:szCs w:val="20"/>
              </w:rPr>
            </w:pPr>
            <w:r>
              <w:rPr>
                <w:rFonts w:cs="Times New Roman" w:ascii="Times New Roman" w:hAnsi="Times New Roman"/>
                <w:sz w:val="20"/>
                <w:szCs w:val="20"/>
                <w:lang w:val="pl-PL"/>
              </w:rPr>
              <w:t>10</w:t>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61</w:t>
            </w:r>
          </w:p>
        </w:tc>
        <w:tc>
          <w:tcPr>
            <w:tcW w:w="1892" w:type="dxa"/>
            <w:tcBorders>
              <w:top w:val="nil"/>
            </w:tcBorders>
          </w:tcPr>
          <w:p>
            <w:pPr>
              <w:pStyle w:val="Standard"/>
              <w:spacing w:before="0" w:after="0"/>
              <w:jc w:val="start"/>
              <w:rPr>
                <w:rFonts w:ascii="Times New Roman" w:hAnsi="Times New Roman" w:cs="Times New Roman"/>
                <w:b w:val="false"/>
                <w:bCs/>
                <w:sz w:val="20"/>
                <w:szCs w:val="20"/>
                <w:lang w:val="pl-PL"/>
              </w:rPr>
            </w:pPr>
            <w:r>
              <w:rPr>
                <w:rFonts w:cs="Times New Roman" w:ascii="Times New Roman" w:hAnsi="Times New Roman"/>
                <w:b w:val="false"/>
                <w:bCs/>
                <w:sz w:val="20"/>
                <w:szCs w:val="20"/>
                <w:lang w:val="pl-PL"/>
              </w:rPr>
              <w:t xml:space="preserve">Pieczarka uprawna świeża – klasa jakości I, pieczarki o świeżym i zdrowym wyglądzie (zamknięte lub otwarte), o barwie białej lub białokremowej, kształt kapeluszy okrągły lub półkolisty z blaszkami w kolorze białym z odcieniem różowym, wnętrze pieczarki w kolorze białym lub białym z odcieniem różowym. Okres przydatności do spożycia deklarowany przez producenta powinien wynosić nie mniej niż 4 dni od daty dostawy do magazynu Zamawiającego </w:t>
            </w:r>
          </w:p>
        </w:tc>
        <w:tc>
          <w:tcPr>
            <w:tcW w:w="1477"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kg</w:t>
            </w:r>
          </w:p>
        </w:tc>
        <w:tc>
          <w:tcPr>
            <w:tcW w:w="62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60</w:t>
            </w:r>
          </w:p>
        </w:tc>
        <w:tc>
          <w:tcPr>
            <w:tcW w:w="128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62</w:t>
            </w:r>
          </w:p>
        </w:tc>
        <w:tc>
          <w:tcPr>
            <w:tcW w:w="1892" w:type="dxa"/>
            <w:tcBorders>
              <w:top w:val="nil"/>
            </w:tcBorders>
          </w:tcPr>
          <w:p>
            <w:pPr>
              <w:pStyle w:val="Standard"/>
              <w:spacing w:before="0" w:after="0"/>
              <w:jc w:val="start"/>
              <w:rPr>
                <w:rFonts w:ascii="Times New Roman" w:hAnsi="Times New Roman" w:cs="Times New Roman"/>
                <w:b w:val="false"/>
                <w:bCs/>
                <w:sz w:val="20"/>
                <w:szCs w:val="20"/>
                <w:lang w:val="pl-PL"/>
              </w:rPr>
            </w:pPr>
            <w:r>
              <w:rPr>
                <w:rFonts w:cs="Times New Roman" w:ascii="Times New Roman" w:hAnsi="Times New Roman"/>
                <w:b w:val="false"/>
                <w:bCs/>
                <w:sz w:val="20"/>
                <w:szCs w:val="20"/>
                <w:lang w:val="pl-PL"/>
              </w:rPr>
              <w:t xml:space="preserve">Fasolka szparagowa żółta/zielona świeża luzem – klasa jakości I, świeża, czysta, sucha, o dobrym smaku, nienadmarznięta, bez śladów uszkodzeń mechanicznych </w:t>
            </w:r>
          </w:p>
        </w:tc>
        <w:tc>
          <w:tcPr>
            <w:tcW w:w="1477"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kg</w:t>
            </w:r>
          </w:p>
        </w:tc>
        <w:tc>
          <w:tcPr>
            <w:tcW w:w="62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100</w:t>
            </w:r>
          </w:p>
        </w:tc>
        <w:tc>
          <w:tcPr>
            <w:tcW w:w="128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63</w:t>
            </w:r>
          </w:p>
        </w:tc>
        <w:tc>
          <w:tcPr>
            <w:tcW w:w="1892" w:type="dxa"/>
            <w:tcBorders>
              <w:top w:val="nil"/>
            </w:tcBorders>
          </w:tcPr>
          <w:p>
            <w:pPr>
              <w:pStyle w:val="Standard"/>
              <w:spacing w:before="0" w:after="0"/>
              <w:jc w:val="start"/>
              <w:rPr>
                <w:rFonts w:ascii="Times New Roman" w:hAnsi="Times New Roman" w:cs="Times New Roman"/>
                <w:b w:val="false"/>
                <w:bCs/>
                <w:sz w:val="20"/>
                <w:szCs w:val="20"/>
                <w:lang w:val="pl-PL"/>
              </w:rPr>
            </w:pPr>
            <w:r>
              <w:rPr>
                <w:rFonts w:cs="Times New Roman" w:ascii="Times New Roman" w:hAnsi="Times New Roman"/>
                <w:b w:val="false"/>
                <w:bCs/>
                <w:sz w:val="20"/>
                <w:szCs w:val="20"/>
                <w:lang w:val="pl-PL"/>
              </w:rPr>
              <w:t xml:space="preserve">Imbir świeży klasa jakości I </w:t>
            </w:r>
          </w:p>
        </w:tc>
        <w:tc>
          <w:tcPr>
            <w:tcW w:w="1477"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kg</w:t>
            </w:r>
          </w:p>
        </w:tc>
        <w:tc>
          <w:tcPr>
            <w:tcW w:w="627"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op w:val="nil"/>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t>2</w:t>
            </w:r>
          </w:p>
        </w:tc>
        <w:tc>
          <w:tcPr>
            <w:tcW w:w="128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op w:val="nil"/>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r>
        <w:trPr>
          <w:trHeight w:val="269" w:hRule="atLeast"/>
        </w:trPr>
        <w:tc>
          <w:tcPr>
            <w:tcW w:w="727" w:type="dxa"/>
            <w:tcBorders/>
          </w:tcPr>
          <w:p>
            <w:pPr>
              <w:pStyle w:val="Standard"/>
              <w:spacing w:before="0" w:after="0"/>
              <w:jc w:val="start"/>
              <w:rPr>
                <w:rFonts w:ascii="Times New Roman" w:hAnsi="Times New Roman" w:cs="Times New Roman"/>
                <w:b/>
                <w:bCs/>
                <w:sz w:val="20"/>
                <w:szCs w:val="20"/>
                <w:lang w:val="pl-PL"/>
              </w:rPr>
            </w:pPr>
            <w:r>
              <w:rPr>
                <w:rFonts w:cs="Times New Roman" w:ascii="Times New Roman" w:hAnsi="Times New Roman"/>
                <w:b/>
                <w:bCs/>
                <w:sz w:val="20"/>
                <w:szCs w:val="20"/>
                <w:lang w:val="pl-PL"/>
              </w:rPr>
            </w:r>
          </w:p>
        </w:tc>
        <w:tc>
          <w:tcPr>
            <w:tcW w:w="1892" w:type="dxa"/>
            <w:tcBorders/>
          </w:tcPr>
          <w:p>
            <w:pPr>
              <w:pStyle w:val="Standard"/>
              <w:spacing w:before="0" w:after="0"/>
              <w:jc w:val="start"/>
              <w:rPr>
                <w:rFonts w:ascii="Times New Roman" w:hAnsi="Times New Roman"/>
                <w:sz w:val="20"/>
                <w:szCs w:val="20"/>
              </w:rPr>
            </w:pPr>
            <w:r>
              <w:rPr>
                <w:rFonts w:cs="Times New Roman" w:ascii="Times New Roman" w:hAnsi="Times New Roman"/>
                <w:b/>
                <w:bCs/>
                <w:sz w:val="20"/>
                <w:szCs w:val="20"/>
                <w:lang w:val="pl-PL"/>
              </w:rPr>
              <w:t>Razem</w:t>
            </w:r>
          </w:p>
        </w:tc>
        <w:tc>
          <w:tcPr>
            <w:tcW w:w="1477" w:type="dxa"/>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r>
          </w:p>
        </w:tc>
        <w:tc>
          <w:tcPr>
            <w:tcW w:w="627"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17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984" w:type="dxa"/>
            <w:tcBorders/>
          </w:tcPr>
          <w:p>
            <w:pPr>
              <w:pStyle w:val="Standard"/>
              <w:spacing w:before="0" w:after="0"/>
              <w:jc w:val="start"/>
              <w:rPr>
                <w:rFonts w:ascii="Times New Roman" w:hAnsi="Times New Roman" w:cs="Times New Roman"/>
                <w:sz w:val="20"/>
                <w:szCs w:val="20"/>
                <w:lang w:val="pl-PL"/>
              </w:rPr>
            </w:pPr>
            <w:r>
              <w:rPr>
                <w:rFonts w:cs="Times New Roman" w:ascii="Times New Roman" w:hAnsi="Times New Roman"/>
                <w:sz w:val="20"/>
                <w:szCs w:val="20"/>
                <w:lang w:val="pl-PL"/>
              </w:rPr>
            </w:r>
          </w:p>
        </w:tc>
        <w:tc>
          <w:tcPr>
            <w:tcW w:w="128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088"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c>
          <w:tcPr>
            <w:tcW w:w="1465" w:type="dxa"/>
            <w:tcBorders/>
          </w:tcPr>
          <w:p>
            <w:pPr>
              <w:pStyle w:val="Standard"/>
              <w:spacing w:before="0" w:after="0"/>
              <w:jc w:val="start"/>
              <w:rPr>
                <w:rFonts w:ascii="Times New Roman" w:hAnsi="Times New Roman" w:cs="Times New Roman"/>
                <w:sz w:val="20"/>
                <w:szCs w:val="20"/>
              </w:rPr>
            </w:pPr>
            <w:r>
              <w:rPr>
                <w:rFonts w:cs="Times New Roman" w:ascii="Times New Roman" w:hAnsi="Times New Roman"/>
                <w:sz w:val="20"/>
                <w:szCs w:val="20"/>
              </w:rPr>
            </w:r>
          </w:p>
        </w:tc>
      </w:tr>
    </w:tbl>
    <w:p>
      <w:pPr>
        <w:pStyle w:val="Standard"/>
        <w:rPr>
          <w:rFonts w:ascii="Times New Roman" w:hAnsi="Times New Roman" w:cs="Times New Roman"/>
          <w:sz w:val="20"/>
          <w:szCs w:val="20"/>
        </w:rPr>
      </w:pPr>
      <w:r>
        <w:rPr>
          <w:rFonts w:cs="Times New Roman" w:ascii="Times New Roman" w:hAnsi="Times New Roman"/>
          <w:sz w:val="20"/>
          <w:szCs w:val="20"/>
        </w:rPr>
      </w:r>
    </w:p>
    <w:p>
      <w:pPr>
        <w:pStyle w:val="Standard"/>
        <w:rPr>
          <w:rFonts w:ascii="Times New Roman" w:hAnsi="Times New Roman" w:cs="Times New Roman"/>
          <w:sz w:val="20"/>
          <w:szCs w:val="20"/>
        </w:rPr>
      </w:pPr>
      <w:r>
        <w:rPr>
          <w:rFonts w:cs="Times New Roman" w:ascii="Times New Roman" w:hAnsi="Times New Roman"/>
          <w:sz w:val="20"/>
          <w:szCs w:val="20"/>
        </w:rPr>
        <w:t>Wartość oferty netto......................... zł.</w:t>
      </w:r>
    </w:p>
    <w:p>
      <w:pPr>
        <w:pStyle w:val="Standard"/>
        <w:rPr>
          <w:rFonts w:ascii="Times New Roman" w:hAnsi="Times New Roman" w:cs="Times New Roman"/>
          <w:sz w:val="20"/>
          <w:szCs w:val="20"/>
        </w:rPr>
      </w:pPr>
      <w:r>
        <w:rPr>
          <w:rFonts w:cs="Times New Roman" w:ascii="Times New Roman" w:hAnsi="Times New Roman"/>
          <w:sz w:val="20"/>
          <w:szCs w:val="20"/>
        </w:rPr>
        <w:t>(słownie: ………………………………………………………………………………………………………… zł.)</w:t>
      </w:r>
    </w:p>
    <w:p>
      <w:pPr>
        <w:pStyle w:val="Standard"/>
        <w:rPr>
          <w:rFonts w:ascii="Times New Roman" w:hAnsi="Times New Roman" w:cs="Times New Roman"/>
          <w:sz w:val="20"/>
          <w:szCs w:val="20"/>
        </w:rPr>
      </w:pPr>
      <w:r>
        <w:rPr>
          <w:rFonts w:cs="Times New Roman" w:ascii="Times New Roman" w:hAnsi="Times New Roman"/>
          <w:sz w:val="20"/>
          <w:szCs w:val="20"/>
        </w:rPr>
        <w:t>Wartość podatku VAT …………………….. zł.</w:t>
      </w:r>
    </w:p>
    <w:p>
      <w:pPr>
        <w:pStyle w:val="Standard"/>
        <w:rPr>
          <w:rFonts w:ascii="Times New Roman" w:hAnsi="Times New Roman" w:cs="Times New Roman"/>
          <w:sz w:val="20"/>
          <w:szCs w:val="20"/>
        </w:rPr>
      </w:pPr>
      <w:r>
        <w:rPr>
          <w:rFonts w:cs="Times New Roman" w:ascii="Times New Roman" w:hAnsi="Times New Roman"/>
          <w:sz w:val="20"/>
          <w:szCs w:val="20"/>
        </w:rPr>
        <w:t>(słownie: ………………………………………………………………………………………………………… zł.)</w:t>
      </w:r>
    </w:p>
    <w:p>
      <w:pPr>
        <w:pStyle w:val="Standard"/>
        <w:rPr>
          <w:rFonts w:ascii="Times New Roman" w:hAnsi="Times New Roman" w:cs="Times New Roman"/>
          <w:sz w:val="20"/>
          <w:szCs w:val="20"/>
        </w:rPr>
      </w:pPr>
      <w:r>
        <w:rPr>
          <w:rFonts w:cs="Times New Roman" w:ascii="Times New Roman" w:hAnsi="Times New Roman"/>
          <w:sz w:val="20"/>
          <w:szCs w:val="20"/>
        </w:rPr>
        <w:t>Wartość oferty brutto …………………….  zł.</w:t>
      </w:r>
    </w:p>
    <w:p>
      <w:pPr>
        <w:pStyle w:val="Standard"/>
        <w:rPr>
          <w:rFonts w:ascii="Times New Roman" w:hAnsi="Times New Roman" w:cs="Times New Roman"/>
          <w:sz w:val="20"/>
          <w:szCs w:val="20"/>
        </w:rPr>
      </w:pPr>
      <w:r>
        <w:rPr>
          <w:rFonts w:cs="Times New Roman" w:ascii="Times New Roman" w:hAnsi="Times New Roman"/>
          <w:sz w:val="20"/>
          <w:szCs w:val="20"/>
        </w:rPr>
        <w:t>(słownie: ………………………………………………………………………………………………………… zł.)</w:t>
      </w:r>
    </w:p>
    <w:p>
      <w:pPr>
        <w:pStyle w:val="Standard"/>
        <w:rPr>
          <w:rFonts w:ascii="Times New Roman" w:hAnsi="Times New Roman" w:cs="Times New Roman"/>
          <w:sz w:val="20"/>
          <w:szCs w:val="20"/>
        </w:rPr>
      </w:pPr>
      <w:r>
        <w:rPr>
          <w:rFonts w:cs="Times New Roman" w:ascii="Times New Roman" w:hAnsi="Times New Roman"/>
          <w:sz w:val="20"/>
          <w:szCs w:val="20"/>
        </w:rPr>
      </w:r>
    </w:p>
    <w:p>
      <w:pPr>
        <w:pStyle w:val="Standard"/>
        <w:rPr>
          <w:rFonts w:ascii="Times New Roman" w:hAnsi="Times New Roman" w:cs="Times New Roman"/>
          <w:sz w:val="16"/>
          <w:szCs w:val="16"/>
        </w:rPr>
      </w:pPr>
      <w:r>
        <w:rPr>
          <w:rFonts w:cs="Times New Roman" w:ascii="Times New Roman" w:hAnsi="Times New Roman"/>
          <w:sz w:val="16"/>
          <w:szCs w:val="16"/>
        </w:rPr>
        <w:t>Uwaga! Podana ilość towarów jest ilością szacunkową. Zamawiający zastrzega sobie możliwość zmian ilościowych w poszczególnych pozycjach, w tym także zamówienia mniejszej ilości towarów. Dostawa warzyw i owoców odbywać się będzie w zależności od potrzeb zamawiającego. Towar musi być dostarczony oraz rozładowany we wskazanym miejscu  przez Zamawiającego . Dostawa następnego dnia od daty złożenia zamówienia najpóźniej do godziny 8:00. Średnia częstotliwość dostawy 2 razy w tygodniu w dniu wskazanym przez Zamawiającego.</w:t>
      </w:r>
    </w:p>
    <w:p>
      <w:pPr>
        <w:pStyle w:val="Standard"/>
        <w:rPr>
          <w:rFonts w:ascii="Times New Roman" w:hAnsi="Times New Roman" w:cs="Times New Roman"/>
          <w:sz w:val="16"/>
          <w:szCs w:val="16"/>
        </w:rPr>
      </w:pPr>
      <w:r>
        <w:rPr>
          <w:rFonts w:cs="Times New Roman" w:ascii="Times New Roman" w:hAnsi="Times New Roman"/>
          <w:sz w:val="16"/>
          <w:szCs w:val="16"/>
        </w:rPr>
      </w:r>
    </w:p>
    <w:p>
      <w:pPr>
        <w:pStyle w:val="Normal"/>
        <w:bidi w:val="0"/>
        <w:ind w:hanging="0" w:start="0"/>
        <w:jc w:val="start"/>
        <w:rPr>
          <w:rFonts w:ascii="Times New Roman" w:hAnsi="Times New Roman" w:eastAsia="Times New Roman" w:cs="Times New Roman"/>
          <w:color w:val="000000"/>
          <w:sz w:val="20"/>
          <w:szCs w:val="20"/>
          <w:lang w:eastAsia="pl-PL"/>
        </w:rPr>
      </w:pPr>
      <w:r>
        <w:rPr>
          <w:rFonts w:eastAsia="Times New Roman" w:cs="Times New Roman" w:ascii="Times New Roman" w:hAnsi="Times New Roman"/>
          <w:color w:val="000000"/>
          <w:sz w:val="16"/>
          <w:szCs w:val="16"/>
          <w:lang w:eastAsia="pl-PL"/>
        </w:rPr>
        <w:t xml:space="preserve">Środki spożywcze dostarczane do Zamawiającego jako jednostki systemu oświaty będą spełniać wymagania Rozporządzenia Ministra Zdrowia z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 U. z 2026 r., poz. 197). </w:t>
      </w:r>
    </w:p>
    <w:p>
      <w:pPr>
        <w:pStyle w:val="Normal"/>
        <w:bidi w:val="0"/>
        <w:ind w:hanging="0" w:start="0"/>
        <w:jc w:val="start"/>
        <w:rPr>
          <w:rFonts w:ascii="Times New Roman" w:hAnsi="Times New Roman" w:eastAsia="Times New Roman" w:cs="Times New Roman"/>
          <w:color w:val="000000"/>
          <w:sz w:val="20"/>
          <w:szCs w:val="20"/>
          <w:lang w:eastAsia="pl-PL"/>
        </w:rPr>
      </w:pPr>
      <w:r>
        <w:rPr>
          <w:rFonts w:cs="Times New Roman" w:ascii="Times New Roman" w:hAnsi="Times New Roman"/>
          <w:sz w:val="20"/>
          <w:szCs w:val="20"/>
        </w:rPr>
      </w:r>
    </w:p>
    <w:p>
      <w:pPr>
        <w:pStyle w:val="Standard"/>
        <w:rPr>
          <w:rFonts w:ascii="Times New Roman" w:hAnsi="Times New Roman" w:cs="Times New Roman"/>
          <w:sz w:val="20"/>
          <w:szCs w:val="20"/>
        </w:rPr>
      </w:pPr>
      <w:r>
        <w:rPr>
          <w:rFonts w:cs="Times New Roman" w:ascii="Times New Roman" w:hAnsi="Times New Roman"/>
          <w:sz w:val="20"/>
          <w:szCs w:val="20"/>
        </w:rPr>
      </w:r>
    </w:p>
    <w:p>
      <w:pPr>
        <w:pStyle w:val="Standard"/>
        <w:rPr>
          <w:rFonts w:ascii="Times New Roman" w:hAnsi="Times New Roman" w:cs="Times New Roman"/>
          <w:sz w:val="18"/>
          <w:szCs w:val="18"/>
        </w:rPr>
      </w:pPr>
      <w:r>
        <w:rPr>
          <w:rFonts w:cs="Times New Roman" w:ascii="Times New Roman" w:hAnsi="Times New Roman"/>
          <w:sz w:val="18"/>
          <w:szCs w:val="18"/>
        </w:rPr>
      </w:r>
    </w:p>
    <w:p>
      <w:pPr>
        <w:pStyle w:val="Standard"/>
        <w:rPr>
          <w:sz w:val="18"/>
          <w:szCs w:val="18"/>
        </w:rPr>
      </w:pPr>
      <w:r>
        <w:rPr>
          <w:rFonts w:cs="Times New Roman" w:ascii="Times New Roman" w:hAnsi="Times New Roman"/>
          <w:sz w:val="18"/>
          <w:szCs w:val="18"/>
        </w:rPr>
        <w:t xml:space="preserve">……………………………………                                                                            </w:t>
      </w:r>
    </w:p>
    <w:p>
      <w:pPr>
        <w:pStyle w:val="Standard"/>
        <w:rPr>
          <w:sz w:val="18"/>
          <w:szCs w:val="18"/>
        </w:rPr>
      </w:pPr>
      <w:r>
        <w:rPr>
          <w:rFonts w:cs="Times New Roman" w:ascii="Times New Roman" w:hAnsi="Times New Roman"/>
          <w:sz w:val="18"/>
          <w:szCs w:val="18"/>
        </w:rPr>
        <w:t xml:space="preserve">    </w:t>
      </w:r>
      <w:r>
        <w:rPr>
          <w:rFonts w:cs="Times New Roman" w:ascii="Times New Roman" w:hAnsi="Times New Roman"/>
          <w:sz w:val="18"/>
          <w:szCs w:val="18"/>
        </w:rPr>
        <w:t>Miejscowość i data</w:t>
      </w:r>
    </w:p>
    <w:p>
      <w:pPr>
        <w:pStyle w:val="Standard"/>
        <w:jc w:val="end"/>
        <w:rPr>
          <w:sz w:val="18"/>
          <w:szCs w:val="18"/>
        </w:rPr>
      </w:pPr>
      <w:r>
        <w:rPr>
          <w:rFonts w:cs="Times New Roman" w:ascii="Times New Roman" w:hAnsi="Times New Roman"/>
          <w:sz w:val="18"/>
          <w:szCs w:val="18"/>
        </w:rPr>
        <w:t xml:space="preserve">                                                                                …………………………………………………</w:t>
      </w:r>
    </w:p>
    <w:p>
      <w:pPr>
        <w:pStyle w:val="Standard"/>
        <w:jc w:val="end"/>
        <w:rPr>
          <w:sz w:val="18"/>
          <w:szCs w:val="18"/>
        </w:rPr>
      </w:pPr>
      <w:r>
        <w:rPr>
          <w:rFonts w:cs="Times New Roman" w:ascii="Times New Roman" w:hAnsi="Times New Roman"/>
          <w:sz w:val="18"/>
          <w:szCs w:val="18"/>
        </w:rPr>
        <w:tab/>
        <w:tab/>
        <w:t>Pieczęć i podpis osób wykazanych w</w:t>
      </w:r>
    </w:p>
    <w:p>
      <w:pPr>
        <w:pStyle w:val="Standard"/>
        <w:jc w:val="end"/>
        <w:rPr>
          <w:sz w:val="18"/>
          <w:szCs w:val="18"/>
        </w:rPr>
      </w:pPr>
      <w:r>
        <w:rPr>
          <w:rFonts w:cs="Times New Roman" w:ascii="Times New Roman" w:hAnsi="Times New Roman"/>
          <w:sz w:val="18"/>
          <w:szCs w:val="18"/>
        </w:rPr>
        <w:t>dokumencie uprawniającym do występowania w obrocie prawnym</w:t>
      </w:r>
    </w:p>
    <w:p>
      <w:pPr>
        <w:pStyle w:val="Standard"/>
        <w:jc w:val="end"/>
        <w:rPr>
          <w:rFonts w:ascii="Times New Roman" w:hAnsi="Times New Roman"/>
          <w:sz w:val="18"/>
          <w:szCs w:val="18"/>
        </w:rPr>
      </w:pPr>
      <w:r>
        <w:rPr>
          <w:rFonts w:ascii="Times New Roman" w:hAnsi="Times New Roman"/>
          <w:sz w:val="18"/>
          <w:szCs w:val="18"/>
        </w:rPr>
      </w:r>
    </w:p>
    <w:sectPr>
      <w:type w:val="nextPage"/>
      <w:pgSz w:w="11906" w:h="16838"/>
      <w:pgMar w:left="1080" w:right="1080" w:gutter="0" w:header="0" w:top="284" w:footer="0" w:bottom="1440"/>
      <w:pgNumType w:fmt="decimal"/>
      <w:formProt w:val="false"/>
      <w:textDirection w:val="lrTb"/>
      <w:docGrid w:type="default" w:linePitch="360" w:charSpace="429496504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3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pl-PL"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59" w:semiHidden="0" w:unhideWhenUsed="0" w:qFormat="1"/>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suppressAutoHyphens w:val="true"/>
      <w:bidi w:val="0"/>
      <w:spacing w:lineRule="auto" w:line="252" w:before="0" w:after="160"/>
      <w:jc w:val="start"/>
    </w:pPr>
    <w:rPr>
      <w:rFonts w:ascii="Calibri" w:hAnsi="Calibri" w:eastAsia="Calibri" w:cs="Times New Roman" w:asciiTheme="minorHAnsi" w:eastAsiaTheme="minorHAnsi" w:hAnsiTheme="minorHAnsi"/>
      <w:color w:val="00000A"/>
      <w:kern w:val="0"/>
      <w:sz w:val="22"/>
      <w:szCs w:val="22"/>
      <w:lang w:val="pl-PL" w:eastAsia="en-US" w:bidi="ar-SA"/>
    </w:rPr>
  </w:style>
  <w:style w:type="character" w:styleId="DefaultParagraphFont" w:default="1">
    <w:name w:val="Default Paragraph Font"/>
    <w:uiPriority w:val="1"/>
    <w:semiHidden/>
    <w:unhideWhenUsed/>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Standard" w:customStyle="1">
    <w:name w:val="Standard"/>
    <w:uiPriority w:val="0"/>
    <w:qFormat/>
    <w:pPr>
      <w:widowControl w:val="false"/>
      <w:suppressAutoHyphens w:val="true"/>
      <w:bidi w:val="0"/>
      <w:spacing w:lineRule="auto" w:line="240" w:before="0" w:after="0"/>
      <w:jc w:val="start"/>
      <w:textAlignment w:val="baseline"/>
    </w:pPr>
    <w:rPr>
      <w:rFonts w:ascii="Liberation Serif" w:hAnsi="Liberation Serif" w:eastAsia="SimSun" w:cs="Mangal"/>
      <w:color w:val="auto"/>
      <w:kern w:val="2"/>
      <w:sz w:val="24"/>
      <w:szCs w:val="24"/>
      <w:lang w:val="pl-PL" w:eastAsia="zh-CN" w:bidi="hi-IN"/>
    </w:rPr>
  </w:style>
  <w:style w:type="paragraph" w:styleId="Default">
    <w:name w:val="Default"/>
    <w:qFormat/>
    <w:pPr>
      <w:widowControl/>
      <w:bidi w:val="0"/>
      <w:spacing w:before="0" w:after="0"/>
      <w:jc w:val="start"/>
    </w:pPr>
    <w:rPr>
      <w:rFonts w:ascii="Times New Roman" w:hAnsi="Times New Roman" w:eastAsia="Calibri" w:cs=""/>
      <w:color w:val="000000"/>
      <w:kern w:val="0"/>
      <w:sz w:val="24"/>
      <w:szCs w:val="20"/>
      <w:lang w:val="pl-PL" w:eastAsia="zh-CN" w:bidi="hi-IN"/>
    </w:rPr>
  </w:style>
  <w:style w:type="table" w:default="1" w:styleId="3">
    <w:name w:val="Normal Table"/>
    <w:uiPriority w:val="99"/>
    <w:semiHidden/>
    <w:unhideWhenUsed/>
    <w:qFormat/>
    <w:tblPr>
      <w:tblCellMar>
        <w:top w:w="0" w:type="dxa"/>
        <w:left w:w="108" w:type="dxa"/>
        <w:bottom w:w="0" w:type="dxa"/>
        <w:right w:w="108" w:type="dxa"/>
      </w:tblCellMar>
    </w:tblPr>
  </w:style>
  <w:style w:type="table" w:styleId="4">
    <w:name w:val="Table Grid"/>
    <w:basedOn w:val="3"/>
    <w:uiPriority w:val="59"/>
    <w:qFormat/>
    <w:pPr>
      <w:spacing w:after="0" w:line="240" w:lineRule="auto"/>
    </w:pPr>
    <w:rPr>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82</TotalTime>
  <Application>LibreOffice/26.2.4.2$Windows_X86_64 LibreOffice_project/0229ac93fcf0d7cbc6376066c6f35021cef002dc</Application>
  <AppVersion>15.0000</AppVersion>
  <Pages>9</Pages>
  <Words>1526</Words>
  <Characters>8956</Characters>
  <CharactersWithSpaces>10463</CharactersWithSpaces>
  <Paragraphs>285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2026-05-26T07:39:00Z</dcterms:created>
  <dc:creator>Uczeń 1</dc:creator>
  <dc:description/>
  <dc:language>pl-PL</dc:language>
  <cp:lastModifiedBy/>
  <dcterms:modified xsi:type="dcterms:W3CDTF">2026-07-14T10:52:29Z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DA69E33804F543AA940C28F657E42587_12</vt:lpwstr>
  </property>
  <property fmtid="{D5CDD505-2E9C-101B-9397-08002B2CF9AE}" pid="3" name="KSOProductBuildVer">
    <vt:lpwstr>1045-12.2.0.21546</vt:lpwstr>
  </property>
</Properties>
</file>